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Pr>
        <w:drawing>
          <wp:inline distB="0" distT="0" distL="0" distR="0">
            <wp:extent cx="2539921" cy="858175"/>
            <wp:effectExtent b="0" l="0" r="0" t="0"/>
            <wp:docPr id="107374182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539921" cy="8581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Membership Application for Non-Jurisdictions</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 you for your interest in </w:t>
      </w:r>
      <w:r w:rsidDel="00000000" w:rsidR="00000000" w:rsidRPr="00000000">
        <w:rPr>
          <w:rFonts w:ascii="Arial" w:cs="Arial" w:eastAsia="Arial" w:hAnsi="Arial"/>
          <w:sz w:val="22"/>
          <w:szCs w:val="22"/>
          <w:rtl w:val="0"/>
        </w:rPr>
        <w:t xml:space="preserve">joining the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Bay Area Climate Adaptation Network (BayCAN). </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sz w:val="22"/>
          <w:szCs w:val="22"/>
          <w:rtl w:val="0"/>
        </w:rPr>
        <w:t xml:space="preserve">Mission: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BayCAN is a regional collaborative network of local governments and partnering organizations designed to help Bay Area local governments respond effectively and equitably to the impacts of climate change on human health, infrastructure and natural systems.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Geography &amp; Focus: </w:t>
      </w:r>
      <w:r w:rsidDel="00000000" w:rsidR="00000000" w:rsidRPr="00000000">
        <w:rPr>
          <w:rFonts w:ascii="Arial" w:cs="Arial" w:eastAsia="Arial" w:hAnsi="Arial"/>
          <w:sz w:val="22"/>
          <w:szCs w:val="22"/>
          <w:rtl w:val="0"/>
        </w:rPr>
        <w:t xml:space="preserve">BayCAN’s geographic focus is the nine-county Bay Area—Santa Clara,</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San Mateo, Alameda, Contra Costa, San Francisco, Marin, Sonoma, Napa and Solano. BayCAN is principally focused on understanding and</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addressing climate change adaptation, but we recognize that adaptation is inextricably linked to</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both climate mitigation and to other hazards. </w:t>
      </w:r>
    </w:p>
    <w:p w:rsidR="00000000" w:rsidDel="00000000" w:rsidP="00000000" w:rsidRDefault="00000000" w:rsidRPr="00000000" w14:paraId="0000000A">
      <w:pPr>
        <w:spacing w:line="259"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0B">
      <w:pPr>
        <w:spacing w:line="259" w:lineRule="auto"/>
        <w:rPr>
          <w:rFonts w:ascii="Arial" w:cs="Arial" w:eastAsia="Arial" w:hAnsi="Arial"/>
        </w:rPr>
      </w:pPr>
      <w:r w:rsidDel="00000000" w:rsidR="00000000" w:rsidRPr="00000000">
        <w:rPr>
          <w:rFonts w:ascii="Arial" w:cs="Arial" w:eastAsia="Arial" w:hAnsi="Arial"/>
          <w:b w:val="1"/>
          <w:sz w:val="22"/>
          <w:szCs w:val="22"/>
          <w:rtl w:val="0"/>
        </w:rPr>
        <w:t xml:space="preserve">Activities: </w:t>
      </w:r>
      <w:r w:rsidDel="00000000" w:rsidR="00000000" w:rsidRPr="00000000">
        <w:rPr>
          <w:rFonts w:ascii="Arial" w:cs="Arial" w:eastAsia="Arial" w:hAnsi="Arial"/>
          <w:sz w:val="22"/>
          <w:szCs w:val="22"/>
          <w:rtl w:val="0"/>
        </w:rPr>
        <w:t xml:space="preserve">BayCAN’s activities are designed to complement and add value to the</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2"/>
          <w:szCs w:val="22"/>
          <w:rtl w:val="0"/>
        </w:rPr>
        <w:t xml:space="preserve">many existing regional and sub-regional climate-related efforts underway in the Bay Area. Primary Activities include: </w:t>
      </w:r>
      <w:r w:rsidDel="00000000" w:rsidR="00000000" w:rsidRPr="00000000">
        <w:rPr>
          <w:rtl w:val="0"/>
        </w:rPr>
      </w:r>
    </w:p>
    <w:p w:rsidR="00000000" w:rsidDel="00000000" w:rsidP="00000000" w:rsidRDefault="00000000" w:rsidRPr="00000000" w14:paraId="0000000C">
      <w:pPr>
        <w:numPr>
          <w:ilvl w:val="0"/>
          <w:numId w:val="3"/>
        </w:numPr>
        <w:spacing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Facilitate connections and partnerships, information and resource sharing, and best practices development among Local Governments.</w:t>
      </w:r>
    </w:p>
    <w:p w:rsidR="00000000" w:rsidDel="00000000" w:rsidP="00000000" w:rsidRDefault="00000000" w:rsidRPr="00000000" w14:paraId="0000000D">
      <w:pPr>
        <w:numPr>
          <w:ilvl w:val="0"/>
          <w:numId w:val="3"/>
        </w:numPr>
        <w:spacing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Help secure greater levels of adaptation funding and resources for members.</w:t>
      </w:r>
    </w:p>
    <w:p w:rsidR="00000000" w:rsidDel="00000000" w:rsidP="00000000" w:rsidRDefault="00000000" w:rsidRPr="00000000" w14:paraId="0000000E">
      <w:pPr>
        <w:numPr>
          <w:ilvl w:val="0"/>
          <w:numId w:val="3"/>
        </w:numPr>
        <w:spacing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Build partnerships between local governments, with community based organizations, and external partners (i.e. regional agencies, private funders, etc.) to support joint action and program/project implementation, and enhance and refine best practices.</w:t>
      </w:r>
    </w:p>
    <w:p w:rsidR="00000000" w:rsidDel="00000000" w:rsidP="00000000" w:rsidRDefault="00000000" w:rsidRPr="00000000" w14:paraId="0000000F">
      <w:pPr>
        <w:numPr>
          <w:ilvl w:val="0"/>
          <w:numId w:val="3"/>
        </w:numPr>
        <w:spacing w:line="259" w:lineRule="auto"/>
        <w:ind w:left="72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Foster bi-directional dialogue about regional concerns and needs between the Bay Area and the Alliance of Regional Collaboratives for Climate Adaptation (ARCCA) and relevant State of California agencies.</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Please read the eligibility information below, answer the short question on page two, and sign and send to </w:t>
      </w:r>
      <w:r w:rsidDel="00000000" w:rsidR="00000000" w:rsidRPr="00000000">
        <w:rPr>
          <w:rFonts w:ascii="Arial" w:cs="Arial" w:eastAsia="Arial" w:hAnsi="Arial"/>
          <w:sz w:val="22"/>
          <w:szCs w:val="22"/>
          <w:rtl w:val="0"/>
        </w:rPr>
        <w:t xml:space="preserve">admin@baycanadapt.org</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look forward to </w:t>
      </w:r>
      <w:r w:rsidDel="00000000" w:rsidR="00000000" w:rsidRPr="00000000">
        <w:rPr>
          <w:rFonts w:ascii="Arial" w:cs="Arial" w:eastAsia="Arial" w:hAnsi="Arial"/>
          <w:sz w:val="22"/>
          <w:szCs w:val="22"/>
          <w:rtl w:val="0"/>
        </w:rPr>
        <w:t xml:space="preserve">collaborating with</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you!</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Fonts w:ascii="Arial" w:cs="Arial" w:eastAsia="Arial" w:hAnsi="Arial"/>
          <w:b w:val="1"/>
          <w:sz w:val="22"/>
          <w:szCs w:val="22"/>
          <w:rtl w:val="0"/>
        </w:rPr>
        <w:t xml:space="preserve">Membership: </w:t>
      </w:r>
      <w:r w:rsidDel="00000000" w:rsidR="00000000" w:rsidRPr="00000000">
        <w:rPr>
          <w:rFonts w:ascii="Arial" w:cs="Arial" w:eastAsia="Arial" w:hAnsi="Arial"/>
          <w:sz w:val="22"/>
          <w:szCs w:val="22"/>
          <w:rtl w:val="0"/>
        </w:rPr>
        <w:t xml:space="preserve">Any city, county, special district, non-governmental organization,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association, or private sector entity in the nine-county Bay Area is eligible to become a BayCAN member. Upon filling out this application and returning to BayCAN staff, the staff and the Executive Committee must approve membership for non-jurisdictions.  </w:t>
      </w:r>
    </w:p>
    <w:p w:rsidR="00000000" w:rsidDel="00000000" w:rsidP="00000000" w:rsidRDefault="00000000" w:rsidRPr="00000000" w14:paraId="00000017">
      <w:pP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8">
      <w:pPr>
        <w:shd w:fill="ffffff" w:val="clear"/>
        <w:spacing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Membership Dues:</w:t>
      </w:r>
      <w:r w:rsidDel="00000000" w:rsidR="00000000" w:rsidRPr="00000000">
        <w:rPr>
          <w:rFonts w:ascii="Arial" w:cs="Arial" w:eastAsia="Arial" w:hAnsi="Arial"/>
          <w:sz w:val="22"/>
          <w:szCs w:val="22"/>
          <w:rtl w:val="0"/>
        </w:rPr>
        <w:t xml:space="preserve"> Please review the Member Dues Structure </w:t>
      </w:r>
      <w:hyperlink r:id="rId8">
        <w:r w:rsidDel="00000000" w:rsidR="00000000" w:rsidRPr="00000000">
          <w:rPr>
            <w:rFonts w:ascii="Arial" w:cs="Arial" w:eastAsia="Arial" w:hAnsi="Arial"/>
            <w:color w:val="1155cc"/>
            <w:sz w:val="22"/>
            <w:szCs w:val="22"/>
            <w:u w:val="single"/>
            <w:rtl w:val="0"/>
          </w:rPr>
          <w:t xml:space="preserve">here</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9">
      <w:pPr>
        <w:shd w:fill="ffffff" w:val="clea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A">
      <w:pPr>
        <w:spacing w:after="160" w:line="259"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B">
      <w:pPr>
        <w:spacing w:after="160" w:line="259" w:lineRule="auto"/>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1C">
      <w:pPr>
        <w:spacing w:after="160" w:line="259"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Member Benefits:</w:t>
      </w:r>
    </w:p>
    <w:p w:rsidR="00000000" w:rsidDel="00000000" w:rsidP="00000000" w:rsidRDefault="00000000" w:rsidRPr="00000000" w14:paraId="0000001D">
      <w:pPr>
        <w:numPr>
          <w:ilvl w:val="0"/>
          <w:numId w:val="2"/>
        </w:numPr>
        <w:spacing w:after="120" w:lineRule="auto"/>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Regional Meetings</w:t>
      </w:r>
      <w:r w:rsidDel="00000000" w:rsidR="00000000" w:rsidRPr="00000000">
        <w:rPr>
          <w:rFonts w:ascii="Arial" w:cs="Arial" w:eastAsia="Arial" w:hAnsi="Arial"/>
          <w:sz w:val="22"/>
          <w:szCs w:val="22"/>
          <w:rtl w:val="0"/>
        </w:rPr>
        <w:t xml:space="preserve">: Quarterly Bay Area-wide meetings (half day) per year—resources, networking and in-depth learning.</w:t>
      </w:r>
    </w:p>
    <w:p w:rsidR="00000000" w:rsidDel="00000000" w:rsidP="00000000" w:rsidRDefault="00000000" w:rsidRPr="00000000" w14:paraId="0000001E">
      <w:pPr>
        <w:numPr>
          <w:ilvl w:val="0"/>
          <w:numId w:val="2"/>
        </w:numPr>
        <w:spacing w:after="120" w:lineRule="auto"/>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Equity Working Group Meetings</w:t>
      </w:r>
      <w:r w:rsidDel="00000000" w:rsidR="00000000" w:rsidRPr="00000000">
        <w:rPr>
          <w:rFonts w:ascii="Arial" w:cs="Arial" w:eastAsia="Arial" w:hAnsi="Arial"/>
          <w:sz w:val="22"/>
          <w:szCs w:val="22"/>
          <w:rtl w:val="0"/>
        </w:rPr>
        <w:t xml:space="preserve">: Quarterly Equity Working Group meetings composed of local governments, agencies, NGOs, and CBOs to share resources and best practices around equitable adaptation practices.</w:t>
      </w:r>
    </w:p>
    <w:p w:rsidR="00000000" w:rsidDel="00000000" w:rsidP="00000000" w:rsidRDefault="00000000" w:rsidRPr="00000000" w14:paraId="0000001F">
      <w:pPr>
        <w:numPr>
          <w:ilvl w:val="0"/>
          <w:numId w:val="2"/>
        </w:numPr>
        <w:spacing w:after="120" w:lineRule="auto"/>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Webinars</w:t>
      </w:r>
      <w:r w:rsidDel="00000000" w:rsidR="00000000" w:rsidRPr="00000000">
        <w:rPr>
          <w:rFonts w:ascii="Arial" w:cs="Arial" w:eastAsia="Arial" w:hAnsi="Arial"/>
          <w:sz w:val="22"/>
          <w:szCs w:val="22"/>
          <w:rtl w:val="0"/>
        </w:rPr>
        <w:t xml:space="preserve">: Access to webinars on critical adaptation topics.</w:t>
      </w:r>
    </w:p>
    <w:p w:rsidR="00000000" w:rsidDel="00000000" w:rsidP="00000000" w:rsidRDefault="00000000" w:rsidRPr="00000000" w14:paraId="00000020">
      <w:pPr>
        <w:numPr>
          <w:ilvl w:val="0"/>
          <w:numId w:val="2"/>
        </w:numPr>
        <w:spacing w:after="120" w:lineRule="auto"/>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BayCAN Web</w:t>
      </w:r>
      <w:r w:rsidDel="00000000" w:rsidR="00000000" w:rsidRPr="00000000">
        <w:rPr>
          <w:rFonts w:ascii="Arial" w:cs="Arial" w:eastAsia="Arial" w:hAnsi="Arial"/>
          <w:sz w:val="22"/>
          <w:szCs w:val="22"/>
          <w:rtl w:val="0"/>
        </w:rPr>
        <w:t xml:space="preserve">: Access to information about new and ongoing adaptation projects from fellow members on the BayCAN website</w:t>
      </w:r>
    </w:p>
    <w:p w:rsidR="00000000" w:rsidDel="00000000" w:rsidP="00000000" w:rsidRDefault="00000000" w:rsidRPr="00000000" w14:paraId="00000021">
      <w:pPr>
        <w:numPr>
          <w:ilvl w:val="0"/>
          <w:numId w:val="2"/>
        </w:numPr>
        <w:spacing w:after="120" w:lineRule="auto"/>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BayCAN Newsletter</w:t>
      </w:r>
      <w:r w:rsidDel="00000000" w:rsidR="00000000" w:rsidRPr="00000000">
        <w:rPr>
          <w:rFonts w:ascii="Arial" w:cs="Arial" w:eastAsia="Arial" w:hAnsi="Arial"/>
          <w:sz w:val="22"/>
          <w:szCs w:val="22"/>
          <w:rtl w:val="0"/>
        </w:rPr>
        <w:t xml:space="preserve">: News on BayCAN and key regional and state-level activities, funding updates and more.</w:t>
      </w:r>
    </w:p>
    <w:p w:rsidR="00000000" w:rsidDel="00000000" w:rsidP="00000000" w:rsidRDefault="00000000" w:rsidRPr="00000000" w14:paraId="00000022">
      <w:pPr>
        <w:numPr>
          <w:ilvl w:val="0"/>
          <w:numId w:val="2"/>
        </w:numPr>
        <w:spacing w:after="120" w:lineRule="auto"/>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BayCAN Funding Tracker</w:t>
      </w:r>
      <w:r w:rsidDel="00000000" w:rsidR="00000000" w:rsidRPr="00000000">
        <w:rPr>
          <w:rFonts w:ascii="Arial" w:cs="Arial" w:eastAsia="Arial" w:hAnsi="Arial"/>
          <w:sz w:val="22"/>
          <w:szCs w:val="22"/>
          <w:rtl w:val="0"/>
        </w:rPr>
        <w:t xml:space="preserve">: Access to BayCAN’s online funding tracker which allows members to easily search and sort relevant adaptation funding from across agencies in one place.</w:t>
      </w:r>
    </w:p>
    <w:p w:rsidR="00000000" w:rsidDel="00000000" w:rsidP="00000000" w:rsidRDefault="00000000" w:rsidRPr="00000000" w14:paraId="00000023">
      <w:pPr>
        <w:numPr>
          <w:ilvl w:val="0"/>
          <w:numId w:val="2"/>
        </w:numPr>
        <w:spacing w:after="120" w:lineRule="auto"/>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Alliance of Regional Collaboratives for Climate Adaptation (ARCCA)</w:t>
      </w:r>
      <w:r w:rsidDel="00000000" w:rsidR="00000000" w:rsidRPr="00000000">
        <w:rPr>
          <w:rFonts w:ascii="Arial" w:cs="Arial" w:eastAsia="Arial" w:hAnsi="Arial"/>
          <w:sz w:val="22"/>
          <w:szCs w:val="22"/>
          <w:rtl w:val="0"/>
        </w:rPr>
        <w:t xml:space="preserve">: Access to ARCCA network, which entails:</w:t>
      </w:r>
    </w:p>
    <w:p w:rsidR="00000000" w:rsidDel="00000000" w:rsidP="00000000" w:rsidRDefault="00000000" w:rsidRPr="00000000" w14:paraId="00000024">
      <w:pPr>
        <w:numPr>
          <w:ilvl w:val="1"/>
          <w:numId w:val="2"/>
        </w:numPr>
        <w:spacing w:after="12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Input on new State policies, funding programs, regulations, etc.</w:t>
      </w:r>
    </w:p>
    <w:p w:rsidR="00000000" w:rsidDel="00000000" w:rsidP="00000000" w:rsidRDefault="00000000" w:rsidRPr="00000000" w14:paraId="00000025">
      <w:pPr>
        <w:numPr>
          <w:ilvl w:val="1"/>
          <w:numId w:val="2"/>
        </w:numPr>
        <w:spacing w:after="12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Input on draft state reports</w:t>
      </w:r>
    </w:p>
    <w:p w:rsidR="00000000" w:rsidDel="00000000" w:rsidP="00000000" w:rsidRDefault="00000000" w:rsidRPr="00000000" w14:paraId="00000026">
      <w:pPr>
        <w:numPr>
          <w:ilvl w:val="1"/>
          <w:numId w:val="2"/>
        </w:numPr>
        <w:spacing w:after="12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Participation in statewide ARCCA meetings with Los Angeles, San Diego, Sierra, Sacramento, and Central Coast collaboratives and state agencies.</w:t>
      </w:r>
    </w:p>
    <w:p w:rsidR="00000000" w:rsidDel="00000000" w:rsidP="00000000" w:rsidRDefault="00000000" w:rsidRPr="00000000" w14:paraId="00000027">
      <w:pPr>
        <w:numPr>
          <w:ilvl w:val="1"/>
          <w:numId w:val="2"/>
        </w:numPr>
        <w:spacing w:after="120" w:lineRule="auto"/>
        <w:ind w:left="1440" w:hanging="360"/>
        <w:rPr>
          <w:rFonts w:ascii="Arial" w:cs="Arial" w:eastAsia="Arial" w:hAnsi="Arial"/>
          <w:sz w:val="22"/>
          <w:szCs w:val="22"/>
        </w:rPr>
      </w:pPr>
      <w:r w:rsidDel="00000000" w:rsidR="00000000" w:rsidRPr="00000000">
        <w:rPr>
          <w:rFonts w:ascii="Arial" w:cs="Arial" w:eastAsia="Arial" w:hAnsi="Arial"/>
          <w:sz w:val="22"/>
          <w:szCs w:val="22"/>
          <w:rtl w:val="0"/>
        </w:rPr>
        <w:t xml:space="preserve">Participation in statewide funding proposals</w:t>
      </w:r>
    </w:p>
    <w:p w:rsidR="00000000" w:rsidDel="00000000" w:rsidP="00000000" w:rsidRDefault="00000000" w:rsidRPr="00000000" w14:paraId="00000028">
      <w:pPr>
        <w:numPr>
          <w:ilvl w:val="0"/>
          <w:numId w:val="2"/>
        </w:numPr>
        <w:spacing w:after="120" w:lineRule="auto"/>
        <w:ind w:left="720" w:hanging="360"/>
        <w:rPr>
          <w:rFonts w:ascii="Arial" w:cs="Arial" w:eastAsia="Arial" w:hAnsi="Arial"/>
          <w:sz w:val="22"/>
          <w:szCs w:val="22"/>
        </w:rPr>
      </w:pPr>
      <w:r w:rsidDel="00000000" w:rsidR="00000000" w:rsidRPr="00000000">
        <w:rPr>
          <w:rFonts w:ascii="Arial" w:cs="Arial" w:eastAsia="Arial" w:hAnsi="Arial"/>
          <w:i w:val="1"/>
          <w:sz w:val="22"/>
          <w:szCs w:val="22"/>
          <w:rtl w:val="0"/>
        </w:rPr>
        <w:t xml:space="preserve">Consultations</w:t>
      </w:r>
      <w:r w:rsidDel="00000000" w:rsidR="00000000" w:rsidRPr="00000000">
        <w:rPr>
          <w:rFonts w:ascii="Arial" w:cs="Arial" w:eastAsia="Arial" w:hAnsi="Arial"/>
          <w:sz w:val="22"/>
          <w:szCs w:val="22"/>
          <w:rtl w:val="0"/>
        </w:rPr>
        <w:t xml:space="preserve">: Two Consultations per year with BayCAN staff to help problem-solve your top questions/needs (via phone/web).</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rPr>
      </w:pPr>
      <w:r w:rsidDel="00000000" w:rsidR="00000000" w:rsidRPr="00000000">
        <w:rPr>
          <w:rtl w:val="0"/>
        </w:rPr>
      </w:r>
    </w:p>
    <w:p w:rsidR="00000000" w:rsidDel="00000000" w:rsidP="00000000" w:rsidRDefault="00000000" w:rsidRPr="00000000" w14:paraId="0000002A">
      <w:pPr>
        <w:spacing w:line="259" w:lineRule="auto"/>
        <w:rPr>
          <w:rFonts w:ascii="Arial" w:cs="Arial" w:eastAsia="Arial" w:hAnsi="Arial"/>
        </w:rPr>
      </w:pPr>
      <w:r w:rsidDel="00000000" w:rsidR="00000000" w:rsidRPr="00000000">
        <w:rPr>
          <w:rFonts w:ascii="Arial" w:cs="Arial" w:eastAsia="Arial" w:hAnsi="Arial"/>
          <w:b w:val="1"/>
          <w:rtl w:val="0"/>
        </w:rPr>
        <w:t xml:space="preserve">Application Questions</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Organization Name: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Organization Address: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Primary Contact:</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Title:</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Email:</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Phone:</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Additional Contact: </w:t>
      </w:r>
    </w:p>
    <w:p w:rsidR="00000000" w:rsidDel="00000000" w:rsidP="00000000" w:rsidRDefault="00000000" w:rsidRPr="00000000" w14:paraId="0000003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D">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Name:</w:t>
      </w:r>
    </w:p>
    <w:p w:rsidR="00000000" w:rsidDel="00000000" w:rsidP="00000000" w:rsidRDefault="00000000" w:rsidRPr="00000000" w14:paraId="0000003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Title:</w:t>
      </w:r>
    </w:p>
    <w:p w:rsidR="00000000" w:rsidDel="00000000" w:rsidP="00000000" w:rsidRDefault="00000000" w:rsidRPr="00000000" w14:paraId="0000004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Email:</w:t>
      </w:r>
    </w:p>
    <w:p w:rsidR="00000000" w:rsidDel="00000000" w:rsidP="00000000" w:rsidRDefault="00000000" w:rsidRPr="00000000" w14:paraId="00000042">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Phone: </w:t>
      </w:r>
    </w:p>
    <w:p w:rsidR="00000000" w:rsidDel="00000000" w:rsidP="00000000" w:rsidRDefault="00000000" w:rsidRPr="00000000" w14:paraId="0000004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5">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describe the Bay Area </w:t>
      </w:r>
      <w:r w:rsidDel="00000000" w:rsidR="00000000" w:rsidRPr="00000000">
        <w:rPr>
          <w:rFonts w:ascii="Arial" w:cs="Arial" w:eastAsia="Arial" w:hAnsi="Arial"/>
          <w:b w:val="1"/>
          <w:sz w:val="20"/>
          <w:szCs w:val="20"/>
          <w:rtl w:val="0"/>
        </w:rPr>
        <w:t xml:space="preserve">communities</w:t>
      </w:r>
      <w:r w:rsidDel="00000000" w:rsidR="00000000" w:rsidRPr="00000000">
        <w:rPr>
          <w:rFonts w:ascii="Arial" w:cs="Arial" w:eastAsia="Arial" w:hAnsi="Arial"/>
          <w:b w:val="1"/>
          <w:sz w:val="20"/>
          <w:szCs w:val="20"/>
          <w:rtl w:val="0"/>
        </w:rPr>
        <w:t xml:space="preserve"> your organization represents or serves: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B">
      <w:pPr>
        <w:tabs>
          <w:tab w:val="left" w:pos="720"/>
          <w:tab w:val="right" w:pos="8910"/>
        </w:tabs>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tell us in a few words why your organization would like to join BayCAN:</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74" w:right="0" w:hanging="174"/>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74" w:right="0" w:hanging="174"/>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774" w:right="0" w:hanging="174"/>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have read and understand the above statements and confirm on behalf of my organization our intent to collaborate in accomplishing BayCAN’s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mission</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and to support BayCAN’s activities: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mo" w:cs="Arimo" w:eastAsia="Arimo" w:hAnsi="Arimo"/>
          <w:b w:val="0"/>
          <w:i w:val="0"/>
          <w:smallCaps w:val="0"/>
          <w:strike w:val="0"/>
          <w:color w:val="000000"/>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____________________</w:t>
      </w:r>
      <w:r w:rsidDel="00000000" w:rsidR="00000000" w:rsidRPr="00000000">
        <w:rPr>
          <w:rFonts w:ascii="Arial" w:cs="Arial" w:eastAsia="Arial" w:hAnsi="Arial"/>
          <w:b w:val="1"/>
          <w:i w:val="0"/>
          <w:smallCaps w:val="0"/>
          <w:strike w:val="0"/>
          <w:color w:val="000000"/>
          <w:sz w:val="20"/>
          <w:szCs w:val="20"/>
          <w:u w:val="single"/>
          <w:shd w:fill="auto" w:val="clear"/>
          <w:vertAlign w:val="baseline"/>
          <w:rtl w:val="0"/>
        </w:rPr>
        <w:tab/>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t xml:space="preserve">___________________________   ___________</w:t>
      </w: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    </w:t>
        <w:tab/>
        <w:tab/>
        <w:tab/>
        <w:tab/>
        <w:t xml:space="preserve">Name (print)  </w:t>
        <w:tab/>
        <w:tab/>
        <w:tab/>
        <w:t xml:space="preserve">     </w:t>
        <w:tab/>
        <w:t xml:space="preserve">Date </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b w:val="1"/>
          <w:i w:val="0"/>
          <w:smallCaps w:val="0"/>
          <w:strike w:val="0"/>
          <w:color w:val="000000"/>
          <w:sz w:val="22"/>
          <w:szCs w:val="22"/>
          <w:u w:val="single"/>
          <w:shd w:fill="auto" w:val="clear"/>
          <w:vertAlign w:val="baseline"/>
        </w:rPr>
      </w:pP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BayCAN Membership Dues Structure FY 2019-20</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Entity</w:t>
        <w:tab/>
        <w:t xml:space="preserve">Level</w:t>
        <w:tab/>
        <w:tab/>
        <w:tab/>
        <w:tab/>
        <w:t xml:space="preserve">Annual Dues</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Counties</w:t>
        <w:tab/>
        <w:tab/>
        <w:t xml:space="preserve">$5,000</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Cities (based on population)</w:t>
        <w:tab/>
        <w:t xml:space="preserve">&gt; 250,000</w:t>
        <w:tab/>
        <w:t xml:space="preserve">$5,000</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100,000 – 250,000</w:t>
        <w:tab/>
        <w:t xml:space="preserve">$2,500</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&lt; 100,000</w:t>
        <w:tab/>
        <w:t xml:space="preserve">$1,000</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Water and Wastewater Districts</w:t>
        <w:tab/>
        <w:t xml:space="preserve">&gt; 1 million</w:t>
        <w:tab/>
        <w:t xml:space="preserve">$3,000</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population served)</w:t>
        <w:tab/>
        <w:t xml:space="preserve">500,000 – 1 million</w:t>
        <w:tab/>
        <w:t xml:space="preserve">$2,000</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&lt; 500,000</w:t>
        <w:tab/>
        <w:t xml:space="preserve">$1,000</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NGOs/Consortiums/Independent local</w:t>
        <w:tab/>
        <w:t xml:space="preserve">&gt; $5 million</w:t>
        <w:tab/>
        <w:t xml:space="preserve">$2,500</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agencies/Special Districts</w:t>
        <w:tab/>
        <w:t xml:space="preserve">$1 million – $5 million</w:t>
        <w:tab/>
        <w:t xml:space="preserve">$1,500</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(based on annual revenue)</w:t>
        <w:tab/>
        <w:t xml:space="preserve">$500,000 - $1 million</w:t>
        <w:tab/>
        <w:t xml:space="preserve">$500</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&lt; $500,000</w:t>
        <w:tab/>
        <w:t xml:space="preserve">$250</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Private Sector (based on annual revenue)</w:t>
        <w:tab/>
        <w:t xml:space="preserve">&gt; $5 million</w:t>
        <w:tab/>
        <w:t xml:space="preserve">$5,000</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$1 million – $5 million</w:t>
        <w:tab/>
        <w:t xml:space="preserve">$2,500</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$500,000 - $1 million</w:t>
        <w:tab/>
        <w:t xml:space="preserve">$1,500</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t xml:space="preserve">&lt; $500,000</w:t>
        <w:tab/>
        <w:t xml:space="preserve">$500</w:t>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459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Equity-focused organizations or frontline CBOs    </w:t>
        <w:tab/>
        <w:t xml:space="preserve">No Dues</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left" w:pos="648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0"/>
          <w:tab w:val="left" w:pos="648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Membership provides access for all staff members of the member entity</w:t>
      </w:r>
      <w:r w:rsidDel="00000000" w:rsidR="00000000" w:rsidRPr="00000000">
        <w:rPr>
          <w:rtl w:val="0"/>
        </w:rPr>
      </w:r>
    </w:p>
    <w:sectPr>
      <w:pgSz w:h="15840" w:w="12240" w:orient="portrait"/>
      <w:pgMar w:bottom="1152" w:top="1008"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Arim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74" w:hanging="174"/>
      </w:pPr>
      <w:rPr>
        <w:smallCaps w:val="0"/>
        <w:strike w:val="0"/>
        <w:shd w:fill="auto" w:val="clear"/>
        <w:vertAlign w:val="baseline"/>
      </w:rPr>
    </w:lvl>
    <w:lvl w:ilvl="1">
      <w:start w:val="1"/>
      <w:numFmt w:val="bullet"/>
      <w:lvlText w:val="•"/>
      <w:lvlJc w:val="left"/>
      <w:pPr>
        <w:ind w:left="774" w:hanging="173.9999999999999"/>
      </w:pPr>
      <w:rPr>
        <w:smallCaps w:val="0"/>
        <w:strike w:val="0"/>
        <w:shd w:fill="auto" w:val="clear"/>
        <w:vertAlign w:val="baseline"/>
      </w:rPr>
    </w:lvl>
    <w:lvl w:ilvl="2">
      <w:start w:val="1"/>
      <w:numFmt w:val="bullet"/>
      <w:lvlText w:val="•"/>
      <w:lvlJc w:val="left"/>
      <w:pPr>
        <w:ind w:left="1374" w:hanging="174"/>
      </w:pPr>
      <w:rPr>
        <w:smallCaps w:val="0"/>
        <w:strike w:val="0"/>
        <w:shd w:fill="auto" w:val="clear"/>
        <w:vertAlign w:val="baseline"/>
      </w:rPr>
    </w:lvl>
    <w:lvl w:ilvl="3">
      <w:start w:val="1"/>
      <w:numFmt w:val="bullet"/>
      <w:lvlText w:val="•"/>
      <w:lvlJc w:val="left"/>
      <w:pPr>
        <w:ind w:left="1974" w:hanging="174"/>
      </w:pPr>
      <w:rPr>
        <w:smallCaps w:val="0"/>
        <w:strike w:val="0"/>
        <w:shd w:fill="auto" w:val="clear"/>
        <w:vertAlign w:val="baseline"/>
      </w:rPr>
    </w:lvl>
    <w:lvl w:ilvl="4">
      <w:start w:val="1"/>
      <w:numFmt w:val="bullet"/>
      <w:lvlText w:val="•"/>
      <w:lvlJc w:val="left"/>
      <w:pPr>
        <w:ind w:left="2574" w:hanging="174.00000000000045"/>
      </w:pPr>
      <w:rPr>
        <w:smallCaps w:val="0"/>
        <w:strike w:val="0"/>
        <w:shd w:fill="auto" w:val="clear"/>
        <w:vertAlign w:val="baseline"/>
      </w:rPr>
    </w:lvl>
    <w:lvl w:ilvl="5">
      <w:start w:val="1"/>
      <w:numFmt w:val="bullet"/>
      <w:lvlText w:val="•"/>
      <w:lvlJc w:val="left"/>
      <w:pPr>
        <w:ind w:left="3174" w:hanging="174"/>
      </w:pPr>
      <w:rPr>
        <w:smallCaps w:val="0"/>
        <w:strike w:val="0"/>
        <w:shd w:fill="auto" w:val="clear"/>
        <w:vertAlign w:val="baseline"/>
      </w:rPr>
    </w:lvl>
    <w:lvl w:ilvl="6">
      <w:start w:val="1"/>
      <w:numFmt w:val="bullet"/>
      <w:lvlText w:val="•"/>
      <w:lvlJc w:val="left"/>
      <w:pPr>
        <w:ind w:left="3774" w:hanging="174"/>
      </w:pPr>
      <w:rPr>
        <w:smallCaps w:val="0"/>
        <w:strike w:val="0"/>
        <w:shd w:fill="auto" w:val="clear"/>
        <w:vertAlign w:val="baseline"/>
      </w:rPr>
    </w:lvl>
    <w:lvl w:ilvl="7">
      <w:start w:val="1"/>
      <w:numFmt w:val="bullet"/>
      <w:lvlText w:val="•"/>
      <w:lvlJc w:val="left"/>
      <w:pPr>
        <w:ind w:left="4374" w:hanging="174"/>
      </w:pPr>
      <w:rPr>
        <w:smallCaps w:val="0"/>
        <w:strike w:val="0"/>
        <w:shd w:fill="auto" w:val="clear"/>
        <w:vertAlign w:val="baseline"/>
      </w:rPr>
    </w:lvl>
    <w:lvl w:ilvl="8">
      <w:start w:val="1"/>
      <w:numFmt w:val="bullet"/>
      <w:lvlText w:val="•"/>
      <w:lvlJc w:val="left"/>
      <w:pPr>
        <w:ind w:left="4974" w:hanging="174"/>
      </w:pPr>
      <w:rPr>
        <w:smallCaps w:val="0"/>
        <w:strike w:val="0"/>
        <w:shd w:fill="auto" w:val="clea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b w:val="0"/>
        <w:i w:val="0"/>
        <w:smallCaps w:val="0"/>
        <w:strike w:val="0"/>
        <w:shd w:fill="auto" w:val="clear"/>
        <w:vertAlign w:val="baseline"/>
      </w:rPr>
    </w:lvl>
    <w:lvl w:ilvl="1">
      <w:start w:val="1"/>
      <w:numFmt w:val="bullet"/>
      <w:lvlText w:val="o"/>
      <w:lvlJc w:val="left"/>
      <w:pPr>
        <w:ind w:left="1440" w:hanging="360"/>
      </w:pPr>
      <w:rPr>
        <w:rFonts w:ascii="Arimo" w:cs="Arimo" w:eastAsia="Arimo" w:hAnsi="Arimo"/>
        <w:b w:val="0"/>
        <w:i w:val="0"/>
        <w:smallCaps w:val="0"/>
        <w:strike w:val="0"/>
        <w:shd w:fill="auto" w:val="clear"/>
        <w:vertAlign w:val="baseline"/>
      </w:rPr>
    </w:lvl>
    <w:lvl w:ilvl="2">
      <w:start w:val="1"/>
      <w:numFmt w:val="bullet"/>
      <w:lvlText w:val="▪"/>
      <w:lvlJc w:val="left"/>
      <w:pPr>
        <w:ind w:left="2160" w:hanging="360"/>
      </w:pPr>
      <w:rPr>
        <w:rFonts w:ascii="Arimo" w:cs="Arimo" w:eastAsia="Arimo" w:hAnsi="Arimo"/>
        <w:b w:val="0"/>
        <w:i w:val="0"/>
        <w:smallCaps w:val="0"/>
        <w:strike w:val="0"/>
        <w:shd w:fill="auto" w:val="clear"/>
        <w:vertAlign w:val="baseline"/>
      </w:rPr>
    </w:lvl>
    <w:lvl w:ilvl="3">
      <w:start w:val="1"/>
      <w:numFmt w:val="bullet"/>
      <w:lvlText w:val="•"/>
      <w:lvlJc w:val="left"/>
      <w:pPr>
        <w:ind w:left="2880" w:hanging="360"/>
      </w:pPr>
      <w:rPr>
        <w:rFonts w:ascii="Noto Sans Symbols" w:cs="Noto Sans Symbols" w:eastAsia="Noto Sans Symbols" w:hAnsi="Noto Sans Symbols"/>
        <w:b w:val="0"/>
        <w:i w:val="0"/>
        <w:smallCaps w:val="0"/>
        <w:strike w:val="0"/>
        <w:shd w:fill="auto" w:val="clear"/>
        <w:vertAlign w:val="baseline"/>
      </w:rPr>
    </w:lvl>
    <w:lvl w:ilvl="4">
      <w:start w:val="1"/>
      <w:numFmt w:val="bullet"/>
      <w:lvlText w:val="o"/>
      <w:lvlJc w:val="left"/>
      <w:pPr>
        <w:ind w:left="3600" w:hanging="360"/>
      </w:pPr>
      <w:rPr>
        <w:rFonts w:ascii="Arimo" w:cs="Arimo" w:eastAsia="Arimo" w:hAnsi="Arimo"/>
        <w:b w:val="0"/>
        <w:i w:val="0"/>
        <w:smallCaps w:val="0"/>
        <w:strike w:val="0"/>
        <w:shd w:fill="auto" w:val="clear"/>
        <w:vertAlign w:val="baseline"/>
      </w:rPr>
    </w:lvl>
    <w:lvl w:ilvl="5">
      <w:start w:val="1"/>
      <w:numFmt w:val="bullet"/>
      <w:lvlText w:val="▪"/>
      <w:lvlJc w:val="left"/>
      <w:pPr>
        <w:ind w:left="4320" w:hanging="360"/>
      </w:pPr>
      <w:rPr>
        <w:rFonts w:ascii="Arimo" w:cs="Arimo" w:eastAsia="Arimo" w:hAnsi="Arimo"/>
        <w:b w:val="0"/>
        <w:i w:val="0"/>
        <w:smallCaps w:val="0"/>
        <w:strike w:val="0"/>
        <w:shd w:fill="auto" w:val="clear"/>
        <w:vertAlign w:val="baseline"/>
      </w:rPr>
    </w:lvl>
    <w:lvl w:ilvl="6">
      <w:start w:val="1"/>
      <w:numFmt w:val="bullet"/>
      <w:lvlText w:val="•"/>
      <w:lvlJc w:val="left"/>
      <w:pPr>
        <w:ind w:left="5040" w:hanging="360"/>
      </w:pPr>
      <w:rPr>
        <w:rFonts w:ascii="Noto Sans Symbols" w:cs="Noto Sans Symbols" w:eastAsia="Noto Sans Symbols" w:hAnsi="Noto Sans Symbols"/>
        <w:b w:val="0"/>
        <w:i w:val="0"/>
        <w:smallCaps w:val="0"/>
        <w:strike w:val="0"/>
        <w:shd w:fill="auto" w:val="clear"/>
        <w:vertAlign w:val="baseline"/>
      </w:rPr>
    </w:lvl>
    <w:lvl w:ilvl="7">
      <w:start w:val="1"/>
      <w:numFmt w:val="bullet"/>
      <w:lvlText w:val="o"/>
      <w:lvlJc w:val="left"/>
      <w:pPr>
        <w:ind w:left="5760" w:hanging="360"/>
      </w:pPr>
      <w:rPr>
        <w:rFonts w:ascii="Arimo" w:cs="Arimo" w:eastAsia="Arimo" w:hAnsi="Arimo"/>
        <w:b w:val="0"/>
        <w:i w:val="0"/>
        <w:smallCaps w:val="0"/>
        <w:strike w:val="0"/>
        <w:shd w:fill="auto" w:val="clear"/>
        <w:vertAlign w:val="baseline"/>
      </w:rPr>
    </w:lvl>
    <w:lvl w:ilvl="8">
      <w:start w:val="1"/>
      <w:numFmt w:val="bullet"/>
      <w:lvlText w:val="▪"/>
      <w:lvlJc w:val="left"/>
      <w:pPr>
        <w:ind w:left="6480" w:hanging="360"/>
      </w:pPr>
      <w:rPr>
        <w:rFonts w:ascii="Arimo" w:cs="Arimo" w:eastAsia="Arimo" w:hAnsi="Arimo"/>
        <w:b w:val="0"/>
        <w:i w:val="0"/>
        <w:smallCaps w:val="0"/>
        <w:strike w:val="0"/>
        <w:shd w:fill="auto" w:val="clear"/>
        <w:vertAlign w:val="baseline"/>
      </w:rPr>
    </w:lvl>
  </w:abstractNum>
  <w:abstractNum w:abstractNumId="3">
    <w:lvl w:ilvl="0">
      <w:start w:val="1"/>
      <w:numFmt w:val="decimal"/>
      <w:lvlText w:val="%1."/>
      <w:lvlJc w:val="left"/>
      <w:pPr>
        <w:ind w:left="720" w:hanging="360"/>
      </w:pPr>
      <w:rPr>
        <w:smallCaps w:val="0"/>
        <w:strike w:val="0"/>
        <w:shd w:fill="auto" w:val="clear"/>
        <w:vertAlign w:val="baseline"/>
      </w:rPr>
    </w:lvl>
    <w:lvl w:ilvl="1">
      <w:start w:val="1"/>
      <w:numFmt w:val="decimal"/>
      <w:lvlText w:val="%2."/>
      <w:lvlJc w:val="left"/>
      <w:pPr>
        <w:ind w:left="1440" w:hanging="360"/>
      </w:pPr>
      <w:rPr>
        <w:smallCaps w:val="0"/>
        <w:strike w:val="0"/>
        <w:shd w:fill="auto" w:val="clear"/>
        <w:vertAlign w:val="baseline"/>
      </w:rPr>
    </w:lvl>
    <w:lvl w:ilvl="2">
      <w:start w:val="1"/>
      <w:numFmt w:val="decimal"/>
      <w:lvlText w:val="%3."/>
      <w:lvlJc w:val="left"/>
      <w:pPr>
        <w:ind w:left="2160" w:hanging="360"/>
      </w:pPr>
      <w:rPr>
        <w:smallCaps w:val="0"/>
        <w:strike w:val="0"/>
        <w:shd w:fill="auto" w:val="clear"/>
        <w:vertAlign w:val="baseline"/>
      </w:rPr>
    </w:lvl>
    <w:lvl w:ilvl="3">
      <w:start w:val="1"/>
      <w:numFmt w:val="decimal"/>
      <w:lvlText w:val="%4."/>
      <w:lvlJc w:val="left"/>
      <w:pPr>
        <w:ind w:left="2880" w:hanging="360"/>
      </w:pPr>
      <w:rPr>
        <w:smallCaps w:val="0"/>
        <w:strike w:val="0"/>
        <w:shd w:fill="auto" w:val="clear"/>
        <w:vertAlign w:val="baseline"/>
      </w:rPr>
    </w:lvl>
    <w:lvl w:ilvl="4">
      <w:start w:val="1"/>
      <w:numFmt w:val="decimal"/>
      <w:lvlText w:val="%5."/>
      <w:lvlJc w:val="left"/>
      <w:pPr>
        <w:ind w:left="3600" w:hanging="360"/>
      </w:pPr>
      <w:rPr>
        <w:smallCaps w:val="0"/>
        <w:strike w:val="0"/>
        <w:shd w:fill="auto" w:val="clear"/>
        <w:vertAlign w:val="baseline"/>
      </w:rPr>
    </w:lvl>
    <w:lvl w:ilvl="5">
      <w:start w:val="1"/>
      <w:numFmt w:val="decimal"/>
      <w:lvlText w:val="%6."/>
      <w:lvlJc w:val="left"/>
      <w:pPr>
        <w:ind w:left="4320" w:hanging="360"/>
      </w:pPr>
      <w:rPr>
        <w:smallCaps w:val="0"/>
        <w:strike w:val="0"/>
        <w:shd w:fill="auto" w:val="clear"/>
        <w:vertAlign w:val="baseline"/>
      </w:rPr>
    </w:lvl>
    <w:lvl w:ilvl="6">
      <w:start w:val="1"/>
      <w:numFmt w:val="decimal"/>
      <w:lvlText w:val="%7."/>
      <w:lvlJc w:val="left"/>
      <w:pPr>
        <w:ind w:left="5040" w:hanging="360"/>
      </w:pPr>
      <w:rPr>
        <w:smallCaps w:val="0"/>
        <w:strike w:val="0"/>
        <w:shd w:fill="auto" w:val="clear"/>
        <w:vertAlign w:val="baseline"/>
      </w:rPr>
    </w:lvl>
    <w:lvl w:ilvl="7">
      <w:start w:val="1"/>
      <w:numFmt w:val="decimal"/>
      <w:lvlText w:val="%8."/>
      <w:lvlJc w:val="left"/>
      <w:pPr>
        <w:ind w:left="5760" w:hanging="360"/>
      </w:pPr>
      <w:rPr>
        <w:smallCaps w:val="0"/>
        <w:strike w:val="0"/>
        <w:shd w:fill="auto" w:val="clear"/>
        <w:vertAlign w:val="baseline"/>
      </w:rPr>
    </w:lvl>
    <w:lvl w:ilvl="8">
      <w:start w:val="1"/>
      <w:numFmt w:val="decimal"/>
      <w:lvlText w:val="%9."/>
      <w:lvlJc w:val="left"/>
      <w:pPr>
        <w:ind w:left="6480" w:hanging="360"/>
      </w:pPr>
      <w:rPr>
        <w:smallCaps w:val="0"/>
        <w:strike w:val="0"/>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HeaderFooter" w:customStyle="1">
    <w:name w:val="Header &amp; Footer"/>
    <w:pPr>
      <w:tabs>
        <w:tab w:val="right" w:pos="9020"/>
      </w:tabs>
    </w:pPr>
    <w:rPr>
      <w:rFonts w:ascii="Helvetica" w:cs="Arial Unicode MS" w:hAnsi="Helvetica"/>
      <w:color w:val="000000"/>
      <w:sz w:val="24"/>
      <w:szCs w:val="24"/>
    </w:rPr>
  </w:style>
  <w:style w:type="paragraph" w:styleId="Body" w:customStyle="1">
    <w:name w:val="Body"/>
    <w:pPr>
      <w:spacing w:after="160" w:line="259" w:lineRule="auto"/>
    </w:pPr>
    <w:rPr>
      <w:rFonts w:ascii="Calibri" w:cs="Calibri" w:eastAsia="Calibri" w:hAnsi="Calibri"/>
      <w:color w:val="000000"/>
      <w:sz w:val="22"/>
      <w:szCs w:val="22"/>
      <w:u w:color="000000"/>
    </w:rPr>
  </w:style>
  <w:style w:type="character" w:styleId="None" w:customStyle="1">
    <w:name w:val="None"/>
  </w:style>
  <w:style w:type="character" w:styleId="Hyperlink0" w:customStyle="1">
    <w:name w:val="Hyperlink.0"/>
    <w:basedOn w:val="None"/>
    <w:rPr>
      <w:rFonts w:ascii="Arial" w:cs="Arial" w:eastAsia="Arial" w:hAnsi="Arial"/>
      <w:color w:val="1155cc"/>
      <w:u w:color="1155cc" w:val="single"/>
    </w:rPr>
  </w:style>
  <w:style w:type="numbering" w:styleId="ImportedStyle1" w:customStyle="1">
    <w:name w:val="Imported Style 1"/>
    <w:pPr>
      <w:numPr>
        <w:numId w:val="1"/>
      </w:numPr>
    </w:pPr>
  </w:style>
  <w:style w:type="paragraph" w:styleId="NormalWeb">
    <w:name w:val="Normal (Web)"/>
    <w:pPr>
      <w:spacing w:after="100" w:before="100"/>
    </w:pPr>
    <w:rPr>
      <w:rFonts w:cs="Arial Unicode MS"/>
      <w:color w:val="000000"/>
      <w:sz w:val="24"/>
      <w:szCs w:val="24"/>
      <w:u w:color="000000"/>
    </w:rPr>
  </w:style>
  <w:style w:type="numbering" w:styleId="Bullets" w:customStyle="1">
    <w:name w:val="Bullets"/>
    <w:pPr>
      <w:numPr>
        <w:numId w:val="3"/>
      </w:numPr>
    </w:pPr>
  </w:style>
  <w:style w:type="paragraph" w:styleId="ListParagraph">
    <w:name w:val="List Paragraph"/>
    <w:pPr>
      <w:ind w:left="720"/>
    </w:pPr>
    <w:rPr>
      <w:rFonts w:ascii="Cambria" w:cs="Cambria" w:eastAsia="Cambria" w:hAnsi="Cambria"/>
      <w:color w:val="000000"/>
      <w:sz w:val="22"/>
      <w:szCs w:val="22"/>
      <w:u w:color="000000"/>
    </w:rPr>
  </w:style>
  <w:style w:type="numbering" w:styleId="ImportedStyle2" w:customStyle="1">
    <w:name w:val="Imported Style 2"/>
    <w:pPr>
      <w:numPr>
        <w:numId w:val="5"/>
      </w:numPr>
    </w:pPr>
  </w:style>
  <w:style w:type="character" w:styleId="Hyperlink1" w:customStyle="1">
    <w:name w:val="Hyperlink.1"/>
    <w:basedOn w:val="Hyperlink"/>
    <w:rPr>
      <w:color w:val="0000ff"/>
      <w:u w:color="0000ff" w:val="single"/>
    </w:rPr>
  </w:style>
  <w:style w:type="paragraph" w:styleId="BalloonText">
    <w:name w:val="Balloon Text"/>
    <w:basedOn w:val="Normal"/>
    <w:link w:val="BalloonTextChar"/>
    <w:uiPriority w:val="99"/>
    <w:semiHidden w:val="1"/>
    <w:unhideWhenUsed w:val="1"/>
    <w:rsid w:val="00681965"/>
    <w:rPr>
      <w:sz w:val="18"/>
      <w:szCs w:val="18"/>
    </w:rPr>
  </w:style>
  <w:style w:type="character" w:styleId="BalloonTextChar" w:customStyle="1">
    <w:name w:val="Balloon Text Char"/>
    <w:basedOn w:val="DefaultParagraphFont"/>
    <w:link w:val="BalloonText"/>
    <w:uiPriority w:val="99"/>
    <w:semiHidden w:val="1"/>
    <w:rsid w:val="00681965"/>
    <w:rPr>
      <w:sz w:val="18"/>
      <w:szCs w:val="1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baycanadapt.org/become-a-membe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Arimo-regular.ttf"/><Relationship Id="rId2" Type="http://schemas.openxmlformats.org/officeDocument/2006/relationships/font" Target="fonts/Arimo-bold.ttf"/><Relationship Id="rId3" Type="http://schemas.openxmlformats.org/officeDocument/2006/relationships/font" Target="fonts/Arimo-italic.ttf"/><Relationship Id="rId4" Type="http://schemas.openxmlformats.org/officeDocument/2006/relationships/font" Target="fonts/Arimo-boldItalic.tt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2A1StwbvBQLUv5siqV8WKUxVQ==">AMUW2mU4GdcsmhGtcrpWkC+ck5R+HzTgJrs+lU3VOLKxyt8ltQ40LTevFFEabgBVsejaor3VvueBA1bsnaTVCQ5C92bJttUCw9usWdPg0jWLek+MWRsdXftNb0OAwQI87iachTrjTemW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2019-10-25T19:47:00Z</dcterms:created>
</cp:coreProperties>
</file>